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F20E3" w14:textId="2294DA26" w:rsidR="00014DEC" w:rsidRPr="0052548E" w:rsidRDefault="00014DEC" w:rsidP="00014DE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4C40BE">
        <w:rPr>
          <w:rFonts w:ascii="Arial" w:hAnsi="Arial" w:cs="Arial"/>
          <w:b/>
          <w:bCs/>
          <w:sz w:val="28"/>
        </w:rPr>
        <w:t xml:space="preserve"> #95 </w:t>
      </w:r>
      <w:r w:rsidR="004C40BE">
        <w:rPr>
          <w:rFonts w:ascii="Arial" w:hAnsi="Arial" w:cs="Arial"/>
          <w:b/>
          <w:bCs/>
          <w:sz w:val="28"/>
        </w:rPr>
        <w:tab/>
      </w:r>
      <w:r w:rsidR="004C40BE">
        <w:rPr>
          <w:rFonts w:ascii="Arial" w:hAnsi="Arial" w:cs="Arial"/>
          <w:b/>
          <w:bCs/>
          <w:sz w:val="28"/>
        </w:rPr>
        <w:tab/>
        <w:t>R1-1812857</w:t>
      </w:r>
    </w:p>
    <w:p w14:paraId="0C7DA5DF" w14:textId="77777777" w:rsidR="00014DEC" w:rsidRDefault="00014DEC" w:rsidP="00014D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731943D4"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2CFB">
        <w:t>1.2</w:t>
      </w:r>
      <w:r w:rsidR="00415A8F">
        <w:t>.</w:t>
      </w:r>
      <w:r w:rsidR="00285270">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1982DA4F"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99195F" w:rsidRPr="0099195F">
        <w:rPr>
          <w:rFonts w:ascii="Arial" w:hAnsi="Arial"/>
          <w:sz w:val="28"/>
          <w:szCs w:val="28"/>
        </w:rPr>
        <w:t>On DMRS shifting for LNC</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1B5E21B4" w14:textId="421CC659" w:rsidR="00685F4C" w:rsidRPr="0010371C" w:rsidRDefault="001D7377" w:rsidP="0010371C">
      <w:pPr>
        <w:pStyle w:val="Heading1"/>
      </w:pPr>
      <w:r w:rsidRPr="00183CB7">
        <w:t>Introduction</w:t>
      </w:r>
      <w:bookmarkStart w:id="1" w:name="_Ref378529477"/>
    </w:p>
    <w:p w14:paraId="1EE09F53" w14:textId="671DF348" w:rsidR="00DF3A91" w:rsidRPr="00DF3A91" w:rsidRDefault="00DF3A91" w:rsidP="00511B6D">
      <w:pPr>
        <w:jc w:val="both"/>
        <w:rPr>
          <w:sz w:val="24"/>
          <w:szCs w:val="24"/>
          <w:lang w:eastAsia="x-none"/>
        </w:rPr>
      </w:pPr>
      <w:r w:rsidRPr="00DF3A91">
        <w:rPr>
          <w:sz w:val="24"/>
          <w:szCs w:val="24"/>
          <w:lang w:eastAsia="x-none"/>
        </w:rPr>
        <w:t>In RAN1#94bis, the following agreements were made:</w:t>
      </w:r>
    </w:p>
    <w:p w14:paraId="14E140B8" w14:textId="77777777" w:rsidR="0010371C" w:rsidRPr="0010371C" w:rsidRDefault="0010371C" w:rsidP="0010371C">
      <w:pPr>
        <w:ind w:left="720" w:hanging="720"/>
        <w:rPr>
          <w:b/>
          <w:sz w:val="24"/>
          <w:lang w:eastAsia="x-none"/>
        </w:rPr>
      </w:pPr>
      <w:r w:rsidRPr="0010371C">
        <w:rPr>
          <w:b/>
          <w:sz w:val="24"/>
          <w:highlight w:val="darkYellow"/>
          <w:lang w:eastAsia="x-none"/>
        </w:rPr>
        <w:t>Working Assumption</w:t>
      </w:r>
    </w:p>
    <w:p w14:paraId="207C8C2B" w14:textId="77777777" w:rsidR="0010371C" w:rsidRPr="0010371C" w:rsidRDefault="0010371C" w:rsidP="0010371C">
      <w:pPr>
        <w:rPr>
          <w:sz w:val="24"/>
          <w:szCs w:val="24"/>
          <w:lang w:eastAsia="ja-JP"/>
        </w:rPr>
      </w:pPr>
      <w:r w:rsidRPr="0010371C">
        <w:rPr>
          <w:sz w:val="24"/>
          <w:szCs w:val="24"/>
          <w:lang w:eastAsia="ja-JP"/>
        </w:rPr>
        <w:t xml:space="preserve">For PDSCH mapping Type A, when </w:t>
      </w:r>
      <w:r w:rsidRPr="0010371C">
        <w:rPr>
          <w:i/>
          <w:iCs/>
          <w:sz w:val="24"/>
          <w:szCs w:val="24"/>
          <w:lang w:eastAsia="ja-JP"/>
        </w:rPr>
        <w:t>lte-CRS-ToMatchAround</w:t>
      </w:r>
      <w:r w:rsidRPr="0010371C">
        <w:rPr>
          <w:sz w:val="24"/>
          <w:szCs w:val="24"/>
          <w:lang w:eastAsia="ja-JP"/>
        </w:rPr>
        <w:t xml:space="preserve"> is configured and </w:t>
      </w:r>
      <w:r w:rsidRPr="0010371C">
        <w:rPr>
          <w:i/>
          <w:iCs/>
          <w:sz w:val="24"/>
          <w:szCs w:val="24"/>
          <w:lang w:eastAsia="ja-JP"/>
        </w:rPr>
        <w:t xml:space="preserve">dmrs-AdditionalPosition=’pos1’, </w:t>
      </w:r>
      <w:r w:rsidRPr="0010371C">
        <w:rPr>
          <w:sz w:val="24"/>
          <w:szCs w:val="24"/>
          <w:lang w:eastAsia="ja-JP"/>
        </w:rPr>
        <w:t xml:space="preserve">and single-symbol DMRS, and if any DMRS symbol and any symbol containing common RS as indicated by </w:t>
      </w:r>
      <w:r w:rsidRPr="0010371C">
        <w:rPr>
          <w:i/>
          <w:sz w:val="24"/>
          <w:szCs w:val="24"/>
          <w:lang w:eastAsia="ja-JP"/>
        </w:rPr>
        <w:t>lte-CRS-ToMatchAround</w:t>
      </w:r>
      <w:r w:rsidRPr="0010371C">
        <w:rPr>
          <w:sz w:val="24"/>
          <w:szCs w:val="24"/>
          <w:lang w:eastAsia="ja-JP"/>
        </w:rPr>
        <w:t xml:space="preserve"> is the same:  </w:t>
      </w:r>
    </w:p>
    <w:p w14:paraId="6519FF5F" w14:textId="77777777" w:rsidR="0010371C" w:rsidRPr="0010371C" w:rsidRDefault="0010371C" w:rsidP="0010371C">
      <w:pPr>
        <w:numPr>
          <w:ilvl w:val="0"/>
          <w:numId w:val="48"/>
        </w:numPr>
        <w:spacing w:after="0" w:line="259" w:lineRule="auto"/>
        <w:contextualSpacing/>
        <w:jc w:val="both"/>
        <w:rPr>
          <w:sz w:val="24"/>
          <w:szCs w:val="24"/>
          <w:lang w:eastAsia="ja-JP"/>
        </w:rPr>
      </w:pPr>
      <w:r w:rsidRPr="0010371C">
        <w:rPr>
          <w:sz w:val="24"/>
          <w:szCs w:val="24"/>
          <w:lang w:eastAsia="ja-JP"/>
        </w:rPr>
        <w:t xml:space="preserve">then the DM-RS positions for PDSCH duration (as measured from the beginning of the slot) of 13 and 14 are </w:t>
      </w:r>
      <w:r w:rsidRPr="0010371C">
        <w:rPr>
          <w:i/>
          <w:iCs/>
          <w:sz w:val="24"/>
          <w:szCs w:val="24"/>
          <w:lang w:eastAsia="ja-JP"/>
        </w:rPr>
        <w:t>l</w:t>
      </w:r>
      <w:r w:rsidRPr="0010371C">
        <w:rPr>
          <w:i/>
          <w:iCs/>
          <w:sz w:val="24"/>
          <w:szCs w:val="24"/>
          <w:vertAlign w:val="subscript"/>
          <w:lang w:eastAsia="ja-JP"/>
        </w:rPr>
        <w:t>0</w:t>
      </w:r>
      <w:r w:rsidRPr="0010371C">
        <w:rPr>
          <w:i/>
          <w:iCs/>
          <w:sz w:val="24"/>
          <w:szCs w:val="24"/>
          <w:lang w:eastAsia="ja-JP"/>
        </w:rPr>
        <w:t>,12</w:t>
      </w:r>
      <w:r w:rsidRPr="0010371C">
        <w:rPr>
          <w:sz w:val="24"/>
          <w:szCs w:val="24"/>
          <w:lang w:eastAsia="ja-JP"/>
        </w:rPr>
        <w:t xml:space="preserve"> instead of the default </w:t>
      </w:r>
      <w:r w:rsidRPr="0010371C">
        <w:rPr>
          <w:i/>
          <w:iCs/>
          <w:sz w:val="24"/>
          <w:szCs w:val="24"/>
          <w:lang w:eastAsia="ja-JP"/>
        </w:rPr>
        <w:t>l</w:t>
      </w:r>
      <w:r w:rsidRPr="0010371C">
        <w:rPr>
          <w:i/>
          <w:iCs/>
          <w:sz w:val="24"/>
          <w:szCs w:val="24"/>
          <w:vertAlign w:val="subscript"/>
          <w:lang w:eastAsia="ja-JP"/>
        </w:rPr>
        <w:t xml:space="preserve">0 </w:t>
      </w:r>
      <w:r w:rsidRPr="0010371C">
        <w:rPr>
          <w:i/>
          <w:iCs/>
          <w:sz w:val="24"/>
          <w:szCs w:val="24"/>
          <w:lang w:eastAsia="ja-JP"/>
        </w:rPr>
        <w:t xml:space="preserve">, 11. </w:t>
      </w:r>
      <w:r w:rsidRPr="0010371C">
        <w:rPr>
          <w:sz w:val="24"/>
          <w:szCs w:val="24"/>
          <w:lang w:eastAsia="ja-JP"/>
        </w:rPr>
        <w:t>The PDSCH processing time in Table 5.3-1 is increased from 13  to 14 in this case</w:t>
      </w:r>
    </w:p>
    <w:p w14:paraId="3166D0BB" w14:textId="77777777" w:rsidR="0010371C" w:rsidRPr="0010371C" w:rsidRDefault="0010371C" w:rsidP="0010371C">
      <w:pPr>
        <w:numPr>
          <w:ilvl w:val="0"/>
          <w:numId w:val="48"/>
        </w:numPr>
        <w:spacing w:after="0" w:line="259" w:lineRule="auto"/>
        <w:contextualSpacing/>
        <w:jc w:val="both"/>
        <w:rPr>
          <w:sz w:val="24"/>
          <w:szCs w:val="24"/>
          <w:lang w:eastAsia="ja-JP"/>
        </w:rPr>
      </w:pPr>
      <w:r w:rsidRPr="0010371C">
        <w:rPr>
          <w:i/>
          <w:iCs/>
          <w:sz w:val="24"/>
          <w:szCs w:val="24"/>
          <w:lang w:eastAsia="ja-JP"/>
        </w:rPr>
        <w:t>l</w:t>
      </w:r>
      <w:r w:rsidRPr="0010371C">
        <w:rPr>
          <w:i/>
          <w:iCs/>
          <w:sz w:val="24"/>
          <w:szCs w:val="24"/>
          <w:vertAlign w:val="subscript"/>
          <w:lang w:eastAsia="ja-JP"/>
        </w:rPr>
        <w:t>0</w:t>
      </w:r>
      <w:r w:rsidRPr="0010371C">
        <w:rPr>
          <w:i/>
          <w:iCs/>
          <w:sz w:val="24"/>
          <w:szCs w:val="24"/>
          <w:lang w:eastAsia="ja-JP"/>
        </w:rPr>
        <w:t>=3</w:t>
      </w:r>
    </w:p>
    <w:p w14:paraId="50625B04" w14:textId="77777777" w:rsidR="0010371C" w:rsidRPr="0010371C" w:rsidRDefault="0010371C" w:rsidP="0010371C">
      <w:pPr>
        <w:ind w:left="720" w:hanging="720"/>
        <w:rPr>
          <w:sz w:val="24"/>
          <w:szCs w:val="24"/>
          <w:lang w:eastAsia="x-none"/>
        </w:rPr>
      </w:pPr>
      <w:r w:rsidRPr="0010371C">
        <w:rPr>
          <w:sz w:val="24"/>
          <w:szCs w:val="24"/>
          <w:lang w:eastAsia="x-none"/>
        </w:rPr>
        <w:t>This feature is UE optional</w:t>
      </w:r>
    </w:p>
    <w:p w14:paraId="7758D053" w14:textId="0D84AF15"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EF42A8">
        <w:rPr>
          <w:sz w:val="24"/>
          <w:lang w:eastAsia="x-none"/>
        </w:rPr>
        <w:t xml:space="preserve">provide our views </w:t>
      </w:r>
      <w:r w:rsidR="00790B48">
        <w:rPr>
          <w:sz w:val="24"/>
          <w:lang w:eastAsia="x-none"/>
        </w:rPr>
        <w:t xml:space="preserve">on </w:t>
      </w:r>
      <w:r w:rsidR="00EF42A8">
        <w:rPr>
          <w:sz w:val="24"/>
          <w:lang w:eastAsia="x-none"/>
        </w:rPr>
        <w:t>full power transmission for uplink transmission</w:t>
      </w:r>
      <w:r w:rsidR="005876BA">
        <w:rPr>
          <w:sz w:val="24"/>
          <w:lang w:eastAsia="x-none"/>
        </w:rPr>
        <w:t>.</w:t>
      </w:r>
      <w:r w:rsidR="00E8542B">
        <w:rPr>
          <w:sz w:val="24"/>
          <w:lang w:eastAsia="x-none"/>
        </w:rPr>
        <w:t xml:space="preserve"> </w:t>
      </w:r>
    </w:p>
    <w:p w14:paraId="253CFAE3" w14:textId="1DD16A7F" w:rsidR="00822CF7" w:rsidRDefault="00AB7939" w:rsidP="00822CF7">
      <w:pPr>
        <w:pStyle w:val="Heading1"/>
        <w:rPr>
          <w:lang w:val="en-US"/>
        </w:rPr>
      </w:pPr>
      <w:r>
        <w:rPr>
          <w:lang w:val="en-US"/>
        </w:rPr>
        <w:t>DMRS Shifting for LNC Deployments</w:t>
      </w:r>
    </w:p>
    <w:p w14:paraId="47AB7D8F" w14:textId="1FD99D64" w:rsidR="00AB7939" w:rsidRDefault="00AB7939" w:rsidP="00AB7939">
      <w:pPr>
        <w:jc w:val="both"/>
        <w:rPr>
          <w:sz w:val="24"/>
          <w:szCs w:val="28"/>
          <w:lang w:val="en-GB"/>
        </w:rPr>
      </w:pPr>
      <w:r>
        <w:rPr>
          <w:sz w:val="24"/>
          <w:szCs w:val="28"/>
          <w:lang w:val="en-GB"/>
        </w:rPr>
        <w:t>Release 15 NR defined multiple DMRS configurations such as Type 1, Type2, single symbol, two symbol, additional DMRS symbol (s).  When NR is deployed as a standalone access technology these configurations are very useful for providing better channel estimates under all channel conditions. However when NR is deployed in the same frequency spectrum as that of LTE the design should take in to consideration of 4 port CRS which is fixed in the time-frequency grid.    In general all NR deployments use at least one additional DMRS symbol for providing better channel estimate when the channel Doppler frequency is greater than 58 Hz (corresponds to 30 kmph at 2.1 GHz).</w:t>
      </w:r>
      <w:r w:rsidR="00066066">
        <w:rPr>
          <w:sz w:val="24"/>
          <w:szCs w:val="28"/>
          <w:lang w:val="en-GB"/>
        </w:rPr>
        <w:t xml:space="preserve">  For these reasons during the previous RAN1 meeting we agreed on shifting the DMRS position by 1. </w:t>
      </w:r>
    </w:p>
    <w:p w14:paraId="494E48B1" w14:textId="12644F97" w:rsidR="00066066" w:rsidRDefault="00066066" w:rsidP="00066066">
      <w:pPr>
        <w:jc w:val="both"/>
        <w:rPr>
          <w:sz w:val="24"/>
          <w:szCs w:val="28"/>
          <w:lang w:val="en-GB"/>
        </w:rPr>
      </w:pPr>
      <w:r>
        <w:rPr>
          <w:sz w:val="24"/>
          <w:szCs w:val="28"/>
          <w:lang w:val="en-GB"/>
        </w:rPr>
        <w:t xml:space="preserve">For checking the performance of the new design option, we consider these cases </w:t>
      </w:r>
    </w:p>
    <w:p w14:paraId="6FAE7250" w14:textId="77777777" w:rsidR="00066066" w:rsidRDefault="00066066" w:rsidP="00066066">
      <w:pPr>
        <w:jc w:val="both"/>
        <w:rPr>
          <w:sz w:val="24"/>
          <w:szCs w:val="28"/>
          <w:lang w:val="en-GB"/>
        </w:rPr>
      </w:pPr>
    </w:p>
    <w:p w14:paraId="2D4E1651" w14:textId="77777777" w:rsidR="00066066" w:rsidRDefault="00066066" w:rsidP="00066066">
      <w:pPr>
        <w:jc w:val="both"/>
        <w:rPr>
          <w:sz w:val="24"/>
          <w:szCs w:val="28"/>
          <w:lang w:val="en-GB"/>
        </w:rPr>
      </w:pPr>
    </w:p>
    <w:p w14:paraId="27BAFFB0" w14:textId="77777777" w:rsidR="00066066" w:rsidRDefault="00066066" w:rsidP="00066066">
      <w:pPr>
        <w:jc w:val="both"/>
        <w:rPr>
          <w:sz w:val="24"/>
          <w:szCs w:val="28"/>
          <w:lang w:val="en-GB"/>
        </w:rPr>
      </w:pPr>
    </w:p>
    <w:p w14:paraId="5E3C6A55" w14:textId="77777777" w:rsidR="00066066" w:rsidRDefault="00066066" w:rsidP="00066066">
      <w:pPr>
        <w:rPr>
          <w:sz w:val="24"/>
          <w:szCs w:val="24"/>
        </w:rPr>
      </w:pPr>
      <w:r w:rsidRPr="00066066">
        <w:rPr>
          <w:b/>
          <w:sz w:val="24"/>
          <w:szCs w:val="28"/>
          <w:lang w:val="en-GB"/>
        </w:rPr>
        <w:lastRenderedPageBreak/>
        <w:t>Case 1:</w:t>
      </w:r>
      <w:r w:rsidRPr="00066066">
        <w:rPr>
          <w:sz w:val="24"/>
          <w:szCs w:val="28"/>
          <w:lang w:val="en-GB"/>
        </w:rPr>
        <w:t xml:space="preserve"> </w:t>
      </w:r>
      <w:r>
        <w:rPr>
          <w:sz w:val="24"/>
          <w:szCs w:val="24"/>
        </w:rPr>
        <w:t>PDSCH duration 11, 0</w:t>
      </w:r>
      <w:r w:rsidRPr="00066066">
        <w:rPr>
          <w:sz w:val="24"/>
          <w:szCs w:val="24"/>
        </w:rPr>
        <w:t xml:space="preserve"> additional DMRS</w:t>
      </w:r>
    </w:p>
    <w:p w14:paraId="4797CE82" w14:textId="721206D8" w:rsidR="00066066" w:rsidRPr="00066066" w:rsidRDefault="00066066" w:rsidP="00066066">
      <w:pPr>
        <w:rPr>
          <w:sz w:val="24"/>
          <w:szCs w:val="24"/>
        </w:rPr>
      </w:pPr>
      <w:r w:rsidRPr="00066066">
        <w:rPr>
          <w:b/>
          <w:sz w:val="24"/>
          <w:szCs w:val="24"/>
        </w:rPr>
        <w:t>Case 2:</w:t>
      </w:r>
      <w:r>
        <w:rPr>
          <w:sz w:val="24"/>
          <w:szCs w:val="24"/>
        </w:rPr>
        <w:t xml:space="preserve"> </w:t>
      </w:r>
      <w:r w:rsidRPr="00066066">
        <w:rPr>
          <w:sz w:val="24"/>
          <w:szCs w:val="24"/>
        </w:rPr>
        <w:t>PDSCH duration 9, 1 additional DMRS</w:t>
      </w:r>
    </w:p>
    <w:p w14:paraId="5783BB7C" w14:textId="72155EF2" w:rsidR="00066066" w:rsidRPr="00066066" w:rsidRDefault="00066066" w:rsidP="00066066">
      <w:pPr>
        <w:rPr>
          <w:sz w:val="24"/>
          <w:szCs w:val="24"/>
        </w:rPr>
      </w:pPr>
      <w:r w:rsidRPr="00066066">
        <w:rPr>
          <w:b/>
          <w:sz w:val="24"/>
          <w:szCs w:val="24"/>
        </w:rPr>
        <w:t>Case 3:</w:t>
      </w:r>
      <w:r>
        <w:rPr>
          <w:sz w:val="24"/>
          <w:szCs w:val="24"/>
        </w:rPr>
        <w:t xml:space="preserve"> </w:t>
      </w:r>
      <w:r w:rsidRPr="00066066">
        <w:rPr>
          <w:sz w:val="24"/>
          <w:szCs w:val="24"/>
        </w:rPr>
        <w:t>PDSCH duration 11, 1 additional DMRS </w:t>
      </w:r>
    </w:p>
    <w:p w14:paraId="24DFA98C" w14:textId="71D608EA" w:rsidR="00066066" w:rsidRPr="00066066" w:rsidRDefault="00066066" w:rsidP="00066066">
      <w:pPr>
        <w:jc w:val="both"/>
        <w:rPr>
          <w:sz w:val="24"/>
          <w:szCs w:val="28"/>
          <w:lang w:val="en-GB"/>
        </w:rPr>
      </w:pPr>
      <w:r>
        <w:rPr>
          <w:sz w:val="24"/>
          <w:szCs w:val="24"/>
        </w:rPr>
        <w:t>Note that in our simulation, we use link adaptation with realistic channel estimation</w:t>
      </w:r>
      <w:r w:rsidR="000F06CF">
        <w:rPr>
          <w:sz w:val="24"/>
          <w:szCs w:val="24"/>
        </w:rPr>
        <w:t xml:space="preserve"> and LTE CRS is simulated in addition to the NR signals</w:t>
      </w:r>
      <w:r>
        <w:rPr>
          <w:sz w:val="24"/>
          <w:szCs w:val="24"/>
        </w:rPr>
        <w:t>. The simulation assumptions are shown in Table 1.</w:t>
      </w:r>
      <w:r w:rsidR="000F06CF">
        <w:rPr>
          <w:sz w:val="24"/>
          <w:szCs w:val="24"/>
        </w:rPr>
        <w:t xml:space="preserve"> As shown in Figure 1, Case 1 achieves the best performance as the channel is slowly varying (3 kmph). However as shown in Figure 2, at 60 kmph, without any additional DMRS, the performance of case 1 is </w:t>
      </w:r>
      <w:r w:rsidR="000F06CF" w:rsidRPr="000F06CF">
        <w:rPr>
          <w:sz w:val="24"/>
          <w:szCs w:val="24"/>
        </w:rPr>
        <w:t>deteriorated</w:t>
      </w:r>
      <w:r w:rsidR="000F06CF">
        <w:rPr>
          <w:sz w:val="24"/>
          <w:szCs w:val="24"/>
        </w:rPr>
        <w:t xml:space="preserve"> due to poor channel estimation. Hence with additional DMRS, we can improve the performance significantly especially at high SNR conditions.   As an example the gain is around 28% at SNR of 20 dB due to the additional DMRS. Hence we propose to change the working assumption to agreement.</w:t>
      </w:r>
    </w:p>
    <w:p w14:paraId="337833DB" w14:textId="77777777" w:rsidR="00066066" w:rsidRDefault="00066066" w:rsidP="00066066">
      <w:pPr>
        <w:jc w:val="both"/>
        <w:rPr>
          <w:sz w:val="24"/>
          <w:szCs w:val="24"/>
        </w:rPr>
      </w:pPr>
      <w:r>
        <w:rPr>
          <w:noProof/>
          <w:color w:val="1F497D"/>
        </w:rPr>
        <w:drawing>
          <wp:inline distT="0" distB="0" distL="0" distR="0" wp14:anchorId="73EBBDF1" wp14:editId="35E2C448">
            <wp:extent cx="5322570" cy="3994150"/>
            <wp:effectExtent l="0" t="0" r="0" b="0"/>
            <wp:docPr id="1" name="Picture 1" descr="cid:image001.png@01D46FAF.8E4DC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6FAF.8E4DCB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256A23CA" w14:textId="36465E42" w:rsidR="00066066" w:rsidRDefault="00066066" w:rsidP="00066066">
      <w:pPr>
        <w:jc w:val="both"/>
        <w:rPr>
          <w:b/>
          <w:sz w:val="24"/>
          <w:szCs w:val="24"/>
        </w:rPr>
      </w:pPr>
      <w:r w:rsidRPr="0098330B">
        <w:rPr>
          <w:b/>
          <w:sz w:val="24"/>
          <w:szCs w:val="24"/>
        </w:rPr>
        <w:t>Figure 1: Spectral efficiency for PDSCH demodulation options for LTE NR coexistence</w:t>
      </w:r>
      <w:r w:rsidR="00F331E3">
        <w:rPr>
          <w:b/>
          <w:sz w:val="24"/>
          <w:szCs w:val="24"/>
        </w:rPr>
        <w:t xml:space="preserve"> at 3kmph</w:t>
      </w:r>
    </w:p>
    <w:p w14:paraId="2AFF5DAA" w14:textId="77777777" w:rsidR="00E56A20" w:rsidRDefault="00E56A20" w:rsidP="00066066">
      <w:pPr>
        <w:jc w:val="both"/>
        <w:rPr>
          <w:b/>
          <w:sz w:val="24"/>
          <w:szCs w:val="24"/>
        </w:rPr>
      </w:pPr>
    </w:p>
    <w:p w14:paraId="7F827C0B" w14:textId="77777777" w:rsidR="00E56A20" w:rsidRDefault="00E56A20" w:rsidP="00E56A20">
      <w:pPr>
        <w:keepNext/>
        <w:jc w:val="both"/>
      </w:pPr>
      <w:r w:rsidRPr="00E56A20">
        <w:rPr>
          <w:b/>
          <w:noProof/>
          <w:sz w:val="24"/>
          <w:szCs w:val="24"/>
        </w:rPr>
        <w:lastRenderedPageBreak/>
        <w:drawing>
          <wp:inline distT="0" distB="0" distL="0" distR="0" wp14:anchorId="640D0C0B" wp14:editId="23E1640C">
            <wp:extent cx="6332220" cy="4746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21B90871" w14:textId="34C87443" w:rsidR="00E56A20" w:rsidRPr="0098330B" w:rsidRDefault="00E56A20" w:rsidP="00E56A20">
      <w:pPr>
        <w:pStyle w:val="Caption"/>
        <w:jc w:val="both"/>
        <w:rPr>
          <w:sz w:val="24"/>
          <w:szCs w:val="24"/>
        </w:rPr>
      </w:pPr>
      <w:r>
        <w:t>Figure 2</w:t>
      </w:r>
      <w:r w:rsidRPr="00A03A3E">
        <w:t xml:space="preserve"> Spectral efficiency for PDSCH demodulation opt</w:t>
      </w:r>
      <w:r>
        <w:t xml:space="preserve">ions for LTE NR coexistence at 60 </w:t>
      </w:r>
      <w:r w:rsidRPr="00A03A3E">
        <w:t>kmph</w:t>
      </w:r>
    </w:p>
    <w:p w14:paraId="63393629" w14:textId="77777777" w:rsidR="00066066" w:rsidRDefault="00066066" w:rsidP="00AB7939">
      <w:pPr>
        <w:jc w:val="both"/>
        <w:rPr>
          <w:sz w:val="24"/>
          <w:szCs w:val="28"/>
        </w:rPr>
      </w:pPr>
    </w:p>
    <w:p w14:paraId="62E871C6" w14:textId="77777777" w:rsidR="00F331E3" w:rsidRDefault="00F331E3" w:rsidP="00F331E3">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Simulation assumptions</w:t>
      </w:r>
    </w:p>
    <w:tbl>
      <w:tblPr>
        <w:tblW w:w="12960" w:type="dxa"/>
        <w:tblCellMar>
          <w:left w:w="0" w:type="dxa"/>
          <w:right w:w="0" w:type="dxa"/>
        </w:tblCellMar>
        <w:tblLook w:val="0600" w:firstRow="0" w:lastRow="0" w:firstColumn="0" w:lastColumn="0" w:noHBand="1" w:noVBand="1"/>
      </w:tblPr>
      <w:tblGrid>
        <w:gridCol w:w="2940"/>
        <w:gridCol w:w="10020"/>
      </w:tblGrid>
      <w:tr w:rsidR="00F331E3" w:rsidRPr="005158F7" w14:paraId="209B8F7A" w14:textId="77777777" w:rsidTr="0098330B">
        <w:trPr>
          <w:trHeight w:val="458"/>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0A6198FE" w14:textId="77777777" w:rsidR="00F331E3" w:rsidRPr="005158F7" w:rsidRDefault="00F331E3" w:rsidP="0098330B">
            <w:r w:rsidRPr="005158F7">
              <w:t xml:space="preserve">Assumptions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5D36F681" w14:textId="77777777" w:rsidR="00F331E3" w:rsidRPr="005158F7" w:rsidRDefault="00F331E3" w:rsidP="0098330B">
            <w:r w:rsidRPr="005158F7">
              <w:t xml:space="preserve">Value </w:t>
            </w:r>
          </w:p>
        </w:tc>
      </w:tr>
      <w:tr w:rsidR="00F331E3" w:rsidRPr="005158F7" w14:paraId="6187329E"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0ADC0248" w14:textId="77777777" w:rsidR="00F331E3" w:rsidRPr="005158F7" w:rsidRDefault="00F331E3" w:rsidP="0098330B">
            <w:r w:rsidRPr="005158F7">
              <w:t>Carrier frequency</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35503828" w14:textId="77777777" w:rsidR="00F331E3" w:rsidRPr="005158F7" w:rsidRDefault="00F331E3" w:rsidP="0098330B">
            <w:r>
              <w:t>2.1</w:t>
            </w:r>
            <w:r w:rsidRPr="005158F7">
              <w:t xml:space="preserve"> GHZ</w:t>
            </w:r>
          </w:p>
        </w:tc>
      </w:tr>
      <w:tr w:rsidR="00F331E3" w:rsidRPr="005158F7" w14:paraId="10D9CB8B"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1AADBA4E" w14:textId="77777777" w:rsidR="00F331E3" w:rsidRPr="005158F7" w:rsidRDefault="00F331E3" w:rsidP="0098330B">
            <w:r w:rsidRPr="005158F7">
              <w:t xml:space="preserve">Duplex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15D11330" w14:textId="77777777" w:rsidR="00F331E3" w:rsidRPr="005158F7" w:rsidRDefault="00F331E3" w:rsidP="0098330B">
            <w:r w:rsidRPr="005158F7">
              <w:t>FDD</w:t>
            </w:r>
          </w:p>
        </w:tc>
      </w:tr>
      <w:tr w:rsidR="00F331E3" w:rsidRPr="005158F7" w14:paraId="4B1D7628"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0E624254" w14:textId="77777777" w:rsidR="00F331E3" w:rsidRPr="005158F7" w:rsidRDefault="00F331E3" w:rsidP="0098330B">
            <w:r w:rsidRPr="005158F7">
              <w:t xml:space="preserve">System Bandwidth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6A975825" w14:textId="77777777" w:rsidR="00F331E3" w:rsidRPr="005158F7" w:rsidRDefault="00F331E3" w:rsidP="0098330B">
            <w:r>
              <w:t>1</w:t>
            </w:r>
            <w:r w:rsidRPr="005158F7">
              <w:t xml:space="preserve">0 MHz </w:t>
            </w:r>
          </w:p>
        </w:tc>
      </w:tr>
      <w:tr w:rsidR="00F331E3" w:rsidRPr="005158F7" w14:paraId="47F05153"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444AB9E4" w14:textId="77777777" w:rsidR="00F331E3" w:rsidRPr="005158F7" w:rsidRDefault="00F331E3" w:rsidP="0098330B">
            <w:r w:rsidRPr="005158F7">
              <w:t xml:space="preserve">Slot length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01CA461C" w14:textId="77777777" w:rsidR="00F331E3" w:rsidRPr="005158F7" w:rsidRDefault="00F331E3" w:rsidP="0098330B">
            <w:r>
              <w:t>1msec</w:t>
            </w:r>
          </w:p>
        </w:tc>
      </w:tr>
      <w:tr w:rsidR="00F331E3" w:rsidRPr="005158F7" w14:paraId="563F4FDA" w14:textId="77777777" w:rsidTr="0098330B">
        <w:trPr>
          <w:trHeight w:val="92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696CBCFC" w14:textId="77777777" w:rsidR="00F331E3" w:rsidRPr="005158F7" w:rsidRDefault="00F331E3" w:rsidP="0098330B">
            <w:r w:rsidRPr="005158F7">
              <w:t xml:space="preserve">Subcarrier spacing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0B9B0C9B" w14:textId="77777777" w:rsidR="00F331E3" w:rsidRPr="005158F7" w:rsidRDefault="00F331E3" w:rsidP="0098330B">
            <w:r>
              <w:t>Single numerology case: 15</w:t>
            </w:r>
            <w:r w:rsidRPr="005158F7">
              <w:t xml:space="preserve"> KHz</w:t>
            </w:r>
          </w:p>
        </w:tc>
      </w:tr>
      <w:tr w:rsidR="00F331E3" w:rsidRPr="005158F7" w14:paraId="3EDF14F3" w14:textId="77777777" w:rsidTr="0098330B">
        <w:trPr>
          <w:trHeight w:val="402"/>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55E74B37" w14:textId="77777777" w:rsidR="00F331E3" w:rsidRPr="005158F7" w:rsidRDefault="00F331E3" w:rsidP="0098330B">
            <w:r w:rsidRPr="005158F7">
              <w:t>LDPC iterations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253D61D6" w14:textId="77777777" w:rsidR="00F331E3" w:rsidRPr="005158F7" w:rsidRDefault="00F331E3" w:rsidP="0098330B">
            <w:r w:rsidRPr="005158F7">
              <w:t>Message passing with 50 iterations</w:t>
            </w:r>
          </w:p>
        </w:tc>
      </w:tr>
      <w:tr w:rsidR="00F331E3" w:rsidRPr="005158F7" w14:paraId="76F25962"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0F338FB0" w14:textId="77777777" w:rsidR="00F331E3" w:rsidRPr="005158F7" w:rsidRDefault="00F331E3" w:rsidP="0098330B">
            <w:r w:rsidRPr="005158F7">
              <w:t xml:space="preserve">FFT size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481C0B82" w14:textId="77777777" w:rsidR="00F331E3" w:rsidRPr="005158F7" w:rsidRDefault="00F331E3" w:rsidP="0098330B">
            <w:r>
              <w:t xml:space="preserve">4096 for 15 </w:t>
            </w:r>
            <w:r w:rsidRPr="005158F7">
              <w:t>KHz subcarrier spacing</w:t>
            </w:r>
          </w:p>
        </w:tc>
      </w:tr>
      <w:tr w:rsidR="00F331E3" w:rsidRPr="005158F7" w14:paraId="7AC64632" w14:textId="77777777" w:rsidTr="0098330B">
        <w:trPr>
          <w:trHeight w:val="490"/>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4A5BF8AA" w14:textId="77777777" w:rsidR="00F331E3" w:rsidRPr="005158F7" w:rsidRDefault="00F331E3" w:rsidP="0098330B">
            <w:r w:rsidRPr="005158F7">
              <w:lastRenderedPageBreak/>
              <w:t>Channel model</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455F7989" w14:textId="77777777" w:rsidR="00F331E3" w:rsidRPr="005158F7" w:rsidRDefault="00F331E3" w:rsidP="0098330B">
            <w:r w:rsidRPr="005158F7">
              <w:t>TDL-A, 3 Kmph</w:t>
            </w:r>
          </w:p>
        </w:tc>
      </w:tr>
      <w:tr w:rsidR="00F331E3" w:rsidRPr="005158F7" w14:paraId="1005101D"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237FECAB" w14:textId="77777777" w:rsidR="00F331E3" w:rsidRPr="005158F7" w:rsidRDefault="00F331E3" w:rsidP="0098330B">
            <w:r w:rsidRPr="005158F7">
              <w:t>Spectral shaping  filter</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7DA72360" w14:textId="77777777" w:rsidR="00F331E3" w:rsidRPr="005158F7" w:rsidRDefault="00F331E3" w:rsidP="0098330B">
            <w:r w:rsidRPr="005158F7">
              <w:t xml:space="preserve">Not modeled </w:t>
            </w:r>
          </w:p>
        </w:tc>
      </w:tr>
      <w:tr w:rsidR="00F331E3" w:rsidRPr="005158F7" w14:paraId="370986CE"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2D47F44A" w14:textId="77777777" w:rsidR="00F331E3" w:rsidRPr="005158F7" w:rsidRDefault="00F331E3" w:rsidP="0098330B">
            <w:r>
              <w:t>Antenna configuration</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3C7386DC" w14:textId="77777777" w:rsidR="00F331E3" w:rsidRPr="005158F7" w:rsidRDefault="00F331E3" w:rsidP="0098330B">
            <w:r>
              <w:t>4X4</w:t>
            </w:r>
          </w:p>
        </w:tc>
      </w:tr>
      <w:tr w:rsidR="00F331E3" w:rsidRPr="005158F7" w14:paraId="7CEB8577"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0385615C" w14:textId="77777777" w:rsidR="00F331E3" w:rsidRPr="005158F7" w:rsidRDefault="00F331E3" w:rsidP="0098330B">
            <w:r w:rsidRPr="005158F7">
              <w:t>Rank per UE</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2EF4B5B4" w14:textId="77777777" w:rsidR="00F331E3" w:rsidRPr="005158F7" w:rsidRDefault="00F331E3" w:rsidP="0098330B">
            <w:r>
              <w:t>Adaptive rank</w:t>
            </w:r>
          </w:p>
        </w:tc>
      </w:tr>
      <w:tr w:rsidR="00F331E3" w:rsidRPr="005158F7" w14:paraId="397F60C1"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726C2694" w14:textId="77777777" w:rsidR="00F331E3" w:rsidRPr="005158F7" w:rsidRDefault="00F331E3" w:rsidP="0098330B">
            <w:r w:rsidRPr="005158F7">
              <w:t xml:space="preserve">MCS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3A1101D0" w14:textId="77777777" w:rsidR="00F331E3" w:rsidRPr="005158F7" w:rsidRDefault="00F331E3" w:rsidP="0098330B">
            <w:r>
              <w:t>Adaptive MCS based on the CSI</w:t>
            </w:r>
          </w:p>
        </w:tc>
      </w:tr>
      <w:tr w:rsidR="00F331E3" w:rsidRPr="005158F7" w14:paraId="20E0BB27" w14:textId="77777777" w:rsidTr="0098330B">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66AF9DEF" w14:textId="77777777" w:rsidR="00F331E3" w:rsidRPr="005158F7" w:rsidRDefault="00F331E3" w:rsidP="0098330B">
            <w:r w:rsidRPr="005158F7">
              <w:t>DM-RS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7A4AC126" w14:textId="77777777" w:rsidR="00F331E3" w:rsidRPr="005158F7" w:rsidRDefault="00F331E3" w:rsidP="0098330B">
            <w:r>
              <w:t>Type 1 with single front loaded and additional symbols of 1</w:t>
            </w:r>
          </w:p>
        </w:tc>
      </w:tr>
      <w:tr w:rsidR="00F331E3" w:rsidRPr="005158F7" w14:paraId="457EA4B0" w14:textId="77777777" w:rsidTr="0098330B">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687893D1" w14:textId="77777777" w:rsidR="00F331E3" w:rsidRPr="005158F7" w:rsidRDefault="00F331E3" w:rsidP="0098330B">
            <w:r w:rsidRPr="005158F7">
              <w:t xml:space="preserve">Channel estimation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14:paraId="74CBB228" w14:textId="77777777" w:rsidR="00F331E3" w:rsidRPr="005158F7" w:rsidRDefault="00F331E3" w:rsidP="0098330B">
            <w:r w:rsidRPr="005158F7">
              <w:t xml:space="preserve">MMSE </w:t>
            </w:r>
          </w:p>
        </w:tc>
      </w:tr>
    </w:tbl>
    <w:p w14:paraId="2680CD07" w14:textId="77777777" w:rsidR="00F331E3" w:rsidRDefault="00F331E3" w:rsidP="00F331E3">
      <w:pPr>
        <w:jc w:val="both"/>
        <w:rPr>
          <w:sz w:val="24"/>
          <w:szCs w:val="24"/>
        </w:rPr>
      </w:pPr>
    </w:p>
    <w:p w14:paraId="3CD56DF7" w14:textId="77777777" w:rsidR="00F331E3" w:rsidRPr="00066066" w:rsidRDefault="00F331E3" w:rsidP="00AB7939">
      <w:pPr>
        <w:jc w:val="both"/>
        <w:rPr>
          <w:sz w:val="24"/>
          <w:szCs w:val="28"/>
        </w:rPr>
      </w:pPr>
    </w:p>
    <w:p w14:paraId="15EDDF5A" w14:textId="77777777" w:rsidR="00095043" w:rsidRPr="00AB7939" w:rsidRDefault="00095043" w:rsidP="00095043">
      <w:pPr>
        <w:contextualSpacing/>
        <w:jc w:val="both"/>
        <w:rPr>
          <w:sz w:val="24"/>
          <w:lang w:val="en-GB"/>
        </w:rPr>
      </w:pPr>
    </w:p>
    <w:p w14:paraId="6FF49B11" w14:textId="3147C7C1" w:rsidR="00095043" w:rsidRDefault="00790B48" w:rsidP="00095043">
      <w:pPr>
        <w:jc w:val="both"/>
        <w:rPr>
          <w:b/>
          <w:sz w:val="24"/>
        </w:rPr>
      </w:pPr>
      <w:r w:rsidRPr="00162D86">
        <w:rPr>
          <w:b/>
          <w:sz w:val="24"/>
        </w:rPr>
        <w:t>Proposal</w:t>
      </w:r>
      <w:r>
        <w:rPr>
          <w:b/>
          <w:sz w:val="24"/>
        </w:rPr>
        <w:t>:</w:t>
      </w:r>
      <w:r w:rsidR="00095043" w:rsidRPr="00162D86">
        <w:rPr>
          <w:b/>
          <w:sz w:val="24"/>
        </w:rPr>
        <w:t xml:space="preserve"> </w:t>
      </w:r>
      <w:r w:rsidR="008149BA">
        <w:rPr>
          <w:b/>
          <w:sz w:val="24"/>
        </w:rPr>
        <w:t xml:space="preserve"> </w:t>
      </w:r>
      <w:r w:rsidR="000F06CF">
        <w:rPr>
          <w:b/>
          <w:sz w:val="24"/>
        </w:rPr>
        <w:t xml:space="preserve">Change the working assumption to an agreement on DMRS shifting for LNC </w:t>
      </w: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0C5C61BF"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790B48">
        <w:rPr>
          <w:sz w:val="24"/>
          <w:szCs w:val="24"/>
          <w:lang w:val="en-GB"/>
        </w:rPr>
        <w:t xml:space="preserve"> provided our views on </w:t>
      </w:r>
      <w:r w:rsidR="004A73A1">
        <w:rPr>
          <w:sz w:val="24"/>
          <w:lang w:eastAsia="x-none"/>
        </w:rPr>
        <w:t xml:space="preserve">shifting of DMRS for LNC deployments </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Start w:id="9" w:name="_GoBack"/>
      <w:bookmarkEnd w:id="1"/>
      <w:bookmarkEnd w:id="9"/>
    </w:p>
    <w:p w14:paraId="641B4396" w14:textId="4C3C13FF" w:rsidR="00F3062F" w:rsidRDefault="00F3062F" w:rsidP="00F3062F">
      <w:pPr>
        <w:jc w:val="both"/>
        <w:rPr>
          <w:b/>
          <w:sz w:val="24"/>
        </w:rPr>
      </w:pPr>
      <w:r w:rsidRPr="00162D86">
        <w:rPr>
          <w:b/>
          <w:sz w:val="24"/>
        </w:rPr>
        <w:t>Proposal</w:t>
      </w:r>
      <w:r>
        <w:rPr>
          <w:b/>
          <w:sz w:val="24"/>
        </w:rPr>
        <w:t>:</w:t>
      </w:r>
      <w:r w:rsidRPr="00162D86">
        <w:rPr>
          <w:b/>
          <w:sz w:val="24"/>
        </w:rPr>
        <w:t xml:space="preserve"> </w:t>
      </w:r>
      <w:r>
        <w:rPr>
          <w:b/>
          <w:sz w:val="24"/>
        </w:rPr>
        <w:t xml:space="preserve"> </w:t>
      </w:r>
      <w:r w:rsidR="000F06CF">
        <w:rPr>
          <w:b/>
          <w:sz w:val="24"/>
        </w:rPr>
        <w:t>Change the working assumption to an agreement on DMRS shifting for LNC</w:t>
      </w:r>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83EB3" w14:textId="77777777" w:rsidR="0047597D" w:rsidRDefault="0047597D" w:rsidP="00A03DF3">
      <w:pPr>
        <w:spacing w:after="0"/>
      </w:pPr>
      <w:r>
        <w:separator/>
      </w:r>
    </w:p>
  </w:endnote>
  <w:endnote w:type="continuationSeparator" w:id="0">
    <w:p w14:paraId="5616F6A3" w14:textId="77777777" w:rsidR="0047597D" w:rsidRDefault="0047597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A73A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73A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9EA3B" w14:textId="77777777" w:rsidR="0047597D" w:rsidRDefault="0047597D" w:rsidP="00A03DF3">
      <w:pPr>
        <w:spacing w:after="0"/>
      </w:pPr>
      <w:r>
        <w:separator/>
      </w:r>
    </w:p>
  </w:footnote>
  <w:footnote w:type="continuationSeparator" w:id="0">
    <w:p w14:paraId="152E2157" w14:textId="77777777" w:rsidR="0047597D" w:rsidRDefault="0047597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E2225A"/>
    <w:multiLevelType w:val="hybridMultilevel"/>
    <w:tmpl w:val="FC5C1F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91630F"/>
    <w:multiLevelType w:val="hybridMultilevel"/>
    <w:tmpl w:val="142E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2"/>
  </w:num>
  <w:num w:numId="4">
    <w:abstractNumId w:val="6"/>
  </w:num>
  <w:num w:numId="5">
    <w:abstractNumId w:val="21"/>
  </w:num>
  <w:num w:numId="6">
    <w:abstractNumId w:val="7"/>
  </w:num>
  <w:num w:numId="7">
    <w:abstractNumId w:val="34"/>
  </w:num>
  <w:num w:numId="8">
    <w:abstractNumId w:val="45"/>
  </w:num>
  <w:num w:numId="9">
    <w:abstractNumId w:val="24"/>
  </w:num>
  <w:num w:numId="10">
    <w:abstractNumId w:val="30"/>
  </w:num>
  <w:num w:numId="11">
    <w:abstractNumId w:val="25"/>
  </w:num>
  <w:num w:numId="12">
    <w:abstractNumId w:val="46"/>
  </w:num>
  <w:num w:numId="13">
    <w:abstractNumId w:val="28"/>
  </w:num>
  <w:num w:numId="14">
    <w:abstractNumId w:val="36"/>
  </w:num>
  <w:num w:numId="15">
    <w:abstractNumId w:val="39"/>
  </w:num>
  <w:num w:numId="16">
    <w:abstractNumId w:val="23"/>
  </w:num>
  <w:num w:numId="17">
    <w:abstractNumId w:val="3"/>
  </w:num>
  <w:num w:numId="18">
    <w:abstractNumId w:val="47"/>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8"/>
  </w:num>
  <w:num w:numId="23">
    <w:abstractNumId w:val="38"/>
  </w:num>
  <w:num w:numId="24">
    <w:abstractNumId w:val="43"/>
  </w:num>
  <w:num w:numId="25">
    <w:abstractNumId w:val="16"/>
  </w:num>
  <w:num w:numId="26">
    <w:abstractNumId w:val="42"/>
  </w:num>
  <w:num w:numId="27">
    <w:abstractNumId w:val="14"/>
  </w:num>
  <w:num w:numId="28">
    <w:abstractNumId w:val="17"/>
  </w:num>
  <w:num w:numId="29">
    <w:abstractNumId w:val="32"/>
  </w:num>
  <w:num w:numId="30">
    <w:abstractNumId w:val="41"/>
  </w:num>
  <w:num w:numId="31">
    <w:abstractNumId w:val="9"/>
  </w:num>
  <w:num w:numId="32">
    <w:abstractNumId w:val="10"/>
  </w:num>
  <w:num w:numId="33">
    <w:abstractNumId w:val="44"/>
  </w:num>
  <w:num w:numId="34">
    <w:abstractNumId w:val="37"/>
  </w:num>
  <w:num w:numId="35">
    <w:abstractNumId w:val="11"/>
  </w:num>
  <w:num w:numId="36">
    <w:abstractNumId w:val="27"/>
  </w:num>
  <w:num w:numId="37">
    <w:abstractNumId w:val="20"/>
  </w:num>
  <w:num w:numId="38">
    <w:abstractNumId w:val="5"/>
  </w:num>
  <w:num w:numId="39">
    <w:abstractNumId w:val="35"/>
  </w:num>
  <w:num w:numId="40">
    <w:abstractNumId w:val="19"/>
  </w:num>
  <w:num w:numId="41">
    <w:abstractNumId w:val="15"/>
  </w:num>
  <w:num w:numId="42">
    <w:abstractNumId w:val="13"/>
  </w:num>
  <w:num w:numId="43">
    <w:abstractNumId w:val="48"/>
  </w:num>
  <w:num w:numId="44">
    <w:abstractNumId w:val="18"/>
  </w:num>
  <w:num w:numId="45">
    <w:abstractNumId w:val="40"/>
  </w:num>
  <w:num w:numId="46">
    <w:abstractNumId w:val="26"/>
  </w:num>
  <w:num w:numId="47">
    <w:abstractNumId w:val="33"/>
  </w:num>
  <w:num w:numId="48">
    <w:abstractNumId w:val="29"/>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DEC"/>
    <w:rsid w:val="00014FB9"/>
    <w:rsid w:val="000152F8"/>
    <w:rsid w:val="00017D31"/>
    <w:rsid w:val="000232BC"/>
    <w:rsid w:val="00024728"/>
    <w:rsid w:val="000250DA"/>
    <w:rsid w:val="000250E0"/>
    <w:rsid w:val="00033AB4"/>
    <w:rsid w:val="000343A6"/>
    <w:rsid w:val="00040085"/>
    <w:rsid w:val="00043767"/>
    <w:rsid w:val="000462AB"/>
    <w:rsid w:val="00061798"/>
    <w:rsid w:val="00066066"/>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06CF"/>
    <w:rsid w:val="000F152B"/>
    <w:rsid w:val="000F39A9"/>
    <w:rsid w:val="000F4CB8"/>
    <w:rsid w:val="000F5365"/>
    <w:rsid w:val="000F70D6"/>
    <w:rsid w:val="0010116E"/>
    <w:rsid w:val="001029CE"/>
    <w:rsid w:val="00102E95"/>
    <w:rsid w:val="0010371C"/>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16873"/>
    <w:rsid w:val="00220854"/>
    <w:rsid w:val="002214E7"/>
    <w:rsid w:val="00222664"/>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27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1062"/>
    <w:rsid w:val="003327E3"/>
    <w:rsid w:val="00334E9F"/>
    <w:rsid w:val="0033688B"/>
    <w:rsid w:val="00341D34"/>
    <w:rsid w:val="0035783D"/>
    <w:rsid w:val="00361C40"/>
    <w:rsid w:val="00363695"/>
    <w:rsid w:val="003709E5"/>
    <w:rsid w:val="00376152"/>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175B5"/>
    <w:rsid w:val="00421884"/>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7597D"/>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A73A1"/>
    <w:rsid w:val="004B6CC8"/>
    <w:rsid w:val="004C12A8"/>
    <w:rsid w:val="004C40BE"/>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56AC"/>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0B48"/>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49BA"/>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4CA2"/>
    <w:rsid w:val="00860E8A"/>
    <w:rsid w:val="0086141D"/>
    <w:rsid w:val="008645B9"/>
    <w:rsid w:val="00864E21"/>
    <w:rsid w:val="0087138D"/>
    <w:rsid w:val="00872A18"/>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195F"/>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46B"/>
    <w:rsid w:val="00A86A36"/>
    <w:rsid w:val="00A877F8"/>
    <w:rsid w:val="00A9069C"/>
    <w:rsid w:val="00A93E7B"/>
    <w:rsid w:val="00A959CD"/>
    <w:rsid w:val="00A970DF"/>
    <w:rsid w:val="00AA0A99"/>
    <w:rsid w:val="00AA2CFB"/>
    <w:rsid w:val="00AA3B23"/>
    <w:rsid w:val="00AA6561"/>
    <w:rsid w:val="00AB1026"/>
    <w:rsid w:val="00AB321C"/>
    <w:rsid w:val="00AB3811"/>
    <w:rsid w:val="00AB5432"/>
    <w:rsid w:val="00AB63C1"/>
    <w:rsid w:val="00AB7939"/>
    <w:rsid w:val="00AC078D"/>
    <w:rsid w:val="00AC1F55"/>
    <w:rsid w:val="00AC3C10"/>
    <w:rsid w:val="00AD402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3A08"/>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37727"/>
    <w:rsid w:val="00C46670"/>
    <w:rsid w:val="00C50D06"/>
    <w:rsid w:val="00C532A5"/>
    <w:rsid w:val="00C54E0C"/>
    <w:rsid w:val="00C6459F"/>
    <w:rsid w:val="00C709AA"/>
    <w:rsid w:val="00C70D25"/>
    <w:rsid w:val="00C800CE"/>
    <w:rsid w:val="00C819C0"/>
    <w:rsid w:val="00C83906"/>
    <w:rsid w:val="00C859BE"/>
    <w:rsid w:val="00C8640B"/>
    <w:rsid w:val="00C9597D"/>
    <w:rsid w:val="00C974FB"/>
    <w:rsid w:val="00CA0134"/>
    <w:rsid w:val="00CA4771"/>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3CBA"/>
    <w:rsid w:val="00D613F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91"/>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56A20"/>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42A8"/>
    <w:rsid w:val="00EF79DC"/>
    <w:rsid w:val="00F002FC"/>
    <w:rsid w:val="00F01814"/>
    <w:rsid w:val="00F04887"/>
    <w:rsid w:val="00F04CDB"/>
    <w:rsid w:val="00F0512A"/>
    <w:rsid w:val="00F11CF6"/>
    <w:rsid w:val="00F13661"/>
    <w:rsid w:val="00F143FB"/>
    <w:rsid w:val="00F14F36"/>
    <w:rsid w:val="00F22C4B"/>
    <w:rsid w:val="00F22E4F"/>
    <w:rsid w:val="00F258C7"/>
    <w:rsid w:val="00F3062F"/>
    <w:rsid w:val="00F331E3"/>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목록 단락,リスト段落,列出段落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목록 단락 Char,リスト段落 Char,列出段落1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D46FAF.8E4DCB9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D6E44-17BD-4C04-93F1-79415E8E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4</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205</cp:revision>
  <dcterms:created xsi:type="dcterms:W3CDTF">2018-08-10T23:22:00Z</dcterms:created>
  <dcterms:modified xsi:type="dcterms:W3CDTF">2018-11-03T04:02:00Z</dcterms:modified>
</cp:coreProperties>
</file>